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ED57" w14:textId="77777777" w:rsidR="001566E6" w:rsidRPr="001566E6" w:rsidRDefault="001566E6" w:rsidP="001566E6">
      <w:pPr>
        <w:shd w:val="clear" w:color="auto" w:fill="FFFFFF"/>
        <w:spacing w:after="0" w:line="240" w:lineRule="auto"/>
        <w:outlineLvl w:val="2"/>
        <w:rPr>
          <w:rFonts w:ascii="inherit" w:eastAsia="Times New Roman" w:hAnsi="inherit" w:cs="Times New Roman"/>
          <w:color w:val="000000"/>
          <w:kern w:val="0"/>
          <w:sz w:val="36"/>
          <w:szCs w:val="36"/>
          <w:lang w:eastAsia="tr-TR"/>
          <w14:ligatures w14:val="none"/>
        </w:rPr>
      </w:pPr>
      <w:r w:rsidRPr="001566E6">
        <w:rPr>
          <w:rFonts w:ascii="inherit" w:eastAsia="Times New Roman" w:hAnsi="inherit" w:cs="Times New Roman"/>
          <w:color w:val="000000"/>
          <w:kern w:val="0"/>
          <w:sz w:val="36"/>
          <w:szCs w:val="36"/>
          <w:lang w:eastAsia="tr-TR"/>
          <w14:ligatures w14:val="none"/>
        </w:rPr>
        <w:t>Bölümümüz Hakkında</w:t>
      </w:r>
    </w:p>
    <w:p w14:paraId="7687E0B8" w14:textId="77777777" w:rsidR="001566E6" w:rsidRPr="001566E6" w:rsidRDefault="001566E6" w:rsidP="001566E6">
      <w:pPr>
        <w:shd w:val="clear" w:color="auto" w:fill="FFFFFF"/>
        <w:spacing w:after="0" w:line="240" w:lineRule="auto"/>
        <w:rPr>
          <w:rFonts w:ascii="Titillium Web" w:eastAsia="Times New Roman" w:hAnsi="Titillium Web" w:cs="Times New Roman"/>
          <w:color w:val="000000"/>
          <w:kern w:val="0"/>
          <w:sz w:val="20"/>
          <w:szCs w:val="20"/>
          <w:lang w:eastAsia="tr-TR"/>
          <w14:ligatures w14:val="none"/>
        </w:rPr>
      </w:pPr>
      <w:r w:rsidRPr="001566E6">
        <w:rPr>
          <w:rFonts w:ascii="Titillium Web" w:eastAsia="Times New Roman" w:hAnsi="Titillium Web" w:cs="Times New Roman"/>
          <w:i/>
          <w:iCs/>
          <w:color w:val="999999"/>
          <w:kern w:val="0"/>
          <w:sz w:val="20"/>
          <w:szCs w:val="20"/>
          <w:bdr w:val="none" w:sz="0" w:space="0" w:color="auto" w:frame="1"/>
          <w:lang w:eastAsia="tr-TR"/>
          <w14:ligatures w14:val="none"/>
        </w:rPr>
        <w:t>14 Ocak 2025 Salı 12:20 tarihinde yayınlandı</w:t>
      </w:r>
    </w:p>
    <w:p w14:paraId="55C4E2EF" w14:textId="77777777" w:rsidR="001566E6" w:rsidRPr="001566E6" w:rsidRDefault="001566E6" w:rsidP="001566E6">
      <w:pPr>
        <w:shd w:val="clear" w:color="auto" w:fill="FFFFFF"/>
        <w:spacing w:after="0" w:line="338" w:lineRule="atLeast"/>
        <w:jc w:val="both"/>
        <w:rPr>
          <w:rFonts w:ascii="Titillium Web" w:eastAsia="Times New Roman" w:hAnsi="Titillium Web" w:cs="Times New Roman"/>
          <w:color w:val="222222"/>
          <w:kern w:val="0"/>
          <w:sz w:val="23"/>
          <w:szCs w:val="23"/>
          <w:lang w:eastAsia="tr-TR"/>
          <w14:ligatures w14:val="none"/>
        </w:rPr>
      </w:pPr>
      <w:r w:rsidRPr="001566E6">
        <w:rPr>
          <w:rFonts w:ascii="Times New Roman" w:eastAsia="Times New Roman" w:hAnsi="Times New Roman" w:cs="Times New Roman"/>
          <w:color w:val="222222"/>
          <w:kern w:val="0"/>
          <w:sz w:val="24"/>
          <w:szCs w:val="24"/>
          <w:bdr w:val="none" w:sz="0" w:space="0" w:color="auto" w:frame="1"/>
          <w:lang w:eastAsia="tr-TR"/>
          <w14:ligatures w14:val="none"/>
        </w:rPr>
        <w:t>Harran Üniversitesi İktisadi ve İdari Bilimler Fakültesi Kamu Yönetimi Bölümü, 2010 yılında öğrenci alımına başlamıştır. 2011 yılında ise ilk kez ikinci öğretim programına öğrenci alınmıştır. 2024-2025 Eğitim-Öğretim Yılı itibariyle örgün öğretimde 478, ikinci öğretimde ise 38 öğrenci öğrenim görmeye devam etmektedir. Bölümümüzde görevli akademik personel sayısı 2 Prof. Dr., 3 Doç. Dr., 3 Dr. Öğr. Üyesi, 1 Öğr. Gör. Dr. ve 2 Arş. Gör. olmak üzere 11'dir.</w:t>
      </w:r>
    </w:p>
    <w:p w14:paraId="7D42E0D5" w14:textId="77777777" w:rsidR="001566E6" w:rsidRPr="001566E6" w:rsidRDefault="001566E6" w:rsidP="001566E6">
      <w:pPr>
        <w:shd w:val="clear" w:color="auto" w:fill="FFFFFF"/>
        <w:spacing w:after="0" w:line="338" w:lineRule="atLeast"/>
        <w:jc w:val="both"/>
        <w:rPr>
          <w:rFonts w:ascii="Titillium Web" w:eastAsia="Times New Roman" w:hAnsi="Titillium Web" w:cs="Times New Roman"/>
          <w:color w:val="222222"/>
          <w:kern w:val="0"/>
          <w:sz w:val="23"/>
          <w:szCs w:val="23"/>
          <w:lang w:eastAsia="tr-TR"/>
          <w14:ligatures w14:val="none"/>
        </w:rPr>
      </w:pPr>
      <w:r w:rsidRPr="001566E6">
        <w:rPr>
          <w:rFonts w:ascii="Times New Roman" w:eastAsia="Times New Roman" w:hAnsi="Times New Roman" w:cs="Times New Roman"/>
          <w:color w:val="222222"/>
          <w:kern w:val="0"/>
          <w:sz w:val="24"/>
          <w:szCs w:val="24"/>
          <w:bdr w:val="none" w:sz="0" w:space="0" w:color="auto" w:frame="1"/>
          <w:lang w:eastAsia="tr-TR"/>
          <w14:ligatures w14:val="none"/>
        </w:rPr>
        <w:t>Lisans, Tezsiz ve Tezli Yüksek Lisans, Doktora programlarında eğitim-öğretim faaliyetleri sürdürülmektedir.</w:t>
      </w:r>
    </w:p>
    <w:p w14:paraId="6CFC8011" w14:textId="77777777" w:rsidR="005F6B0B" w:rsidRDefault="005F6B0B"/>
    <w:p w14:paraId="0D24B4FA" w14:textId="77777777" w:rsidR="000B22F1" w:rsidRPr="000B22F1" w:rsidRDefault="000B22F1" w:rsidP="000B22F1">
      <w:pPr>
        <w:shd w:val="clear" w:color="auto" w:fill="FFFFFF"/>
        <w:spacing w:after="0" w:line="240" w:lineRule="auto"/>
        <w:outlineLvl w:val="2"/>
        <w:rPr>
          <w:rFonts w:ascii="inherit" w:eastAsia="Times New Roman" w:hAnsi="inherit" w:cs="Times New Roman"/>
          <w:color w:val="000000"/>
          <w:kern w:val="0"/>
          <w:sz w:val="36"/>
          <w:szCs w:val="36"/>
          <w:lang w:eastAsia="tr-TR"/>
          <w14:ligatures w14:val="none"/>
        </w:rPr>
      </w:pPr>
      <w:r w:rsidRPr="000B22F1">
        <w:rPr>
          <w:rFonts w:ascii="inherit" w:eastAsia="Times New Roman" w:hAnsi="inherit" w:cs="Times New Roman"/>
          <w:color w:val="000000"/>
          <w:kern w:val="0"/>
          <w:sz w:val="36"/>
          <w:szCs w:val="36"/>
          <w:lang w:eastAsia="tr-TR"/>
          <w14:ligatures w14:val="none"/>
        </w:rPr>
        <w:t>Misyon ve Vizyon</w:t>
      </w:r>
    </w:p>
    <w:p w14:paraId="543F93B1" w14:textId="77777777" w:rsidR="000B22F1" w:rsidRPr="000B22F1" w:rsidRDefault="000B22F1" w:rsidP="000B22F1">
      <w:pPr>
        <w:shd w:val="clear" w:color="auto" w:fill="FFFFFF"/>
        <w:spacing w:after="0" w:line="240" w:lineRule="auto"/>
        <w:rPr>
          <w:rFonts w:ascii="Titillium Web" w:eastAsia="Times New Roman" w:hAnsi="Titillium Web" w:cs="Times New Roman"/>
          <w:color w:val="000000"/>
          <w:kern w:val="0"/>
          <w:sz w:val="20"/>
          <w:szCs w:val="20"/>
          <w:lang w:eastAsia="tr-TR"/>
          <w14:ligatures w14:val="none"/>
        </w:rPr>
      </w:pPr>
      <w:r w:rsidRPr="000B22F1">
        <w:rPr>
          <w:rFonts w:ascii="Titillium Web" w:eastAsia="Times New Roman" w:hAnsi="Titillium Web" w:cs="Times New Roman"/>
          <w:i/>
          <w:iCs/>
          <w:color w:val="999999"/>
          <w:kern w:val="0"/>
          <w:sz w:val="20"/>
          <w:szCs w:val="20"/>
          <w:bdr w:val="none" w:sz="0" w:space="0" w:color="auto" w:frame="1"/>
          <w:lang w:eastAsia="tr-TR"/>
          <w14:ligatures w14:val="none"/>
        </w:rPr>
        <w:t>14 Ocak 2025 Salı 12:32 tarihinde yayınlandı</w:t>
      </w:r>
    </w:p>
    <w:p w14:paraId="2611C1F9" w14:textId="00D5E08A" w:rsidR="000B22F1" w:rsidRPr="000B22F1" w:rsidRDefault="000B22F1" w:rsidP="000B22F1">
      <w:pPr>
        <w:shd w:val="clear" w:color="auto" w:fill="FFFFFF"/>
        <w:spacing w:after="0" w:line="338" w:lineRule="atLeast"/>
        <w:jc w:val="both"/>
        <w:rPr>
          <w:rFonts w:ascii="Titillium Web" w:eastAsia="Times New Roman" w:hAnsi="Titillium Web" w:cs="Times New Roman"/>
          <w:color w:val="222222"/>
          <w:kern w:val="0"/>
          <w:sz w:val="23"/>
          <w:szCs w:val="23"/>
          <w:lang w:eastAsia="tr-TR"/>
          <w14:ligatures w14:val="none"/>
        </w:rPr>
      </w:pPr>
      <w:r w:rsidRPr="000B22F1">
        <w:rPr>
          <w:rFonts w:ascii="Times New Roman" w:eastAsia="Times New Roman" w:hAnsi="Times New Roman" w:cs="Times New Roman"/>
          <w:b/>
          <w:bCs/>
          <w:color w:val="222222"/>
          <w:kern w:val="0"/>
          <w:sz w:val="24"/>
          <w:szCs w:val="24"/>
          <w:bdr w:val="none" w:sz="0" w:space="0" w:color="auto" w:frame="1"/>
          <w:lang w:eastAsia="tr-TR"/>
          <w14:ligatures w14:val="none"/>
        </w:rPr>
        <w:t>Kamu Yönetimi Bölümü Misyonu</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Harran Üniversitesi, İktisadi ve İdari Bilimler Fakültesi Kamu  Bölümü olarak bilim ve teknolojik gelişmeler yenilikçi güce sahip bir bölüm olmak, enerjik, dinamik, şeffaf ve katılımcı yapısıyla eğitim, öğretim, araştırma ve geliştirme yapan, yerel, ulusal ve uluslararası düzeyde başarıya sahip bir bölüm olarak daime ilerlemek, ulusal ve uluslararası düzeyde akademik kadroya sahip, bilimsel araştırma, yayın, görüş ve önerileriyle saygın ve öncü bir bölüm olmak en önemli önceliği olan bir bölüm olmak asıl vizyonumuzdur.</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b/>
          <w:bCs/>
          <w:color w:val="222222"/>
          <w:kern w:val="0"/>
          <w:sz w:val="24"/>
          <w:szCs w:val="24"/>
          <w:bdr w:val="none" w:sz="0" w:space="0" w:color="auto" w:frame="1"/>
          <w:lang w:eastAsia="tr-TR"/>
          <w14:ligatures w14:val="none"/>
        </w:rPr>
        <w:t>Kamu</w:t>
      </w:r>
      <w:r>
        <w:rPr>
          <w:rFonts w:ascii="Times New Roman" w:eastAsia="Times New Roman" w:hAnsi="Times New Roman" w:cs="Times New Roman"/>
          <w:b/>
          <w:bCs/>
          <w:color w:val="222222"/>
          <w:kern w:val="0"/>
          <w:sz w:val="24"/>
          <w:szCs w:val="24"/>
          <w:bdr w:val="none" w:sz="0" w:space="0" w:color="auto" w:frame="1"/>
          <w:lang w:eastAsia="tr-TR"/>
          <w14:ligatures w14:val="none"/>
        </w:rPr>
        <w:t xml:space="preserve"> </w:t>
      </w:r>
      <w:r w:rsidRPr="000B22F1">
        <w:rPr>
          <w:rFonts w:ascii="Times New Roman" w:eastAsia="Times New Roman" w:hAnsi="Times New Roman" w:cs="Times New Roman"/>
          <w:b/>
          <w:bCs/>
          <w:color w:val="222222"/>
          <w:kern w:val="0"/>
          <w:sz w:val="24"/>
          <w:szCs w:val="24"/>
          <w:bdr w:val="none" w:sz="0" w:space="0" w:color="auto" w:frame="1"/>
          <w:lang w:eastAsia="tr-TR"/>
          <w14:ligatures w14:val="none"/>
        </w:rPr>
        <w:t>Yönetimi Bölümü Vizyonu</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Kamu Yönetimi alanında ulusal ve uluslararası boyutta bilinen, bilimsel gelişmeleri yönlendiren, disiplinler arası çalışmaları ilke edinen, teknolojik gelişmeleri yakından takip eden, akademik kadrosu güçlü, dinamik ve sürekli yenilenen, mezunlarına kumu kurumları, özel sektör kuruluşları ve uluslararası alanda istihdam imkanları sunan bir bölüm olmak. Ayrıca bilimsel, sosyal, ekonomik ve bireysel özgürlüklere önem veren, öğrencilerine yenilikçi yaklaşımları aktaran, toplumun ekonomik ve sosyal ihtiyaçlarına çözüm üretmeyi hedefleyen bir eğitim ve araştırma merkezi olarak faaliyetlerini sürekli sürdüren ileri düzeyde bir eğitim birim olmak</w:t>
      </w:r>
    </w:p>
    <w:p w14:paraId="13F26524" w14:textId="77777777" w:rsidR="000B22F1" w:rsidRDefault="000B22F1"/>
    <w:p w14:paraId="563AE637" w14:textId="77777777" w:rsidR="000B22F1" w:rsidRPr="000B22F1" w:rsidRDefault="000B22F1" w:rsidP="000B22F1">
      <w:pPr>
        <w:shd w:val="clear" w:color="auto" w:fill="FFFFFF"/>
        <w:spacing w:after="0" w:line="240" w:lineRule="auto"/>
        <w:outlineLvl w:val="2"/>
        <w:rPr>
          <w:rFonts w:ascii="inherit" w:eastAsia="Times New Roman" w:hAnsi="inherit" w:cs="Times New Roman"/>
          <w:color w:val="000000"/>
          <w:kern w:val="0"/>
          <w:sz w:val="36"/>
          <w:szCs w:val="36"/>
          <w:lang w:eastAsia="tr-TR"/>
          <w14:ligatures w14:val="none"/>
        </w:rPr>
      </w:pPr>
      <w:r w:rsidRPr="000B22F1">
        <w:rPr>
          <w:rFonts w:ascii="inherit" w:eastAsia="Times New Roman" w:hAnsi="inherit" w:cs="Times New Roman"/>
          <w:color w:val="000000"/>
          <w:kern w:val="0"/>
          <w:sz w:val="36"/>
          <w:szCs w:val="36"/>
          <w:lang w:eastAsia="tr-TR"/>
          <w14:ligatures w14:val="none"/>
        </w:rPr>
        <w:t>Bölüm Başkanından</w:t>
      </w:r>
    </w:p>
    <w:p w14:paraId="2C9EA239" w14:textId="77777777" w:rsidR="000B22F1" w:rsidRPr="000B22F1" w:rsidRDefault="000B22F1" w:rsidP="000B22F1">
      <w:pPr>
        <w:shd w:val="clear" w:color="auto" w:fill="FFFFFF"/>
        <w:spacing w:after="0" w:line="240" w:lineRule="auto"/>
        <w:rPr>
          <w:rFonts w:ascii="Titillium Web" w:eastAsia="Times New Roman" w:hAnsi="Titillium Web" w:cs="Times New Roman"/>
          <w:color w:val="000000"/>
          <w:kern w:val="0"/>
          <w:sz w:val="20"/>
          <w:szCs w:val="20"/>
          <w:lang w:eastAsia="tr-TR"/>
          <w14:ligatures w14:val="none"/>
        </w:rPr>
      </w:pPr>
      <w:r w:rsidRPr="000B22F1">
        <w:rPr>
          <w:rFonts w:ascii="Titillium Web" w:eastAsia="Times New Roman" w:hAnsi="Titillium Web" w:cs="Times New Roman"/>
          <w:i/>
          <w:iCs/>
          <w:color w:val="999999"/>
          <w:kern w:val="0"/>
          <w:sz w:val="20"/>
          <w:szCs w:val="20"/>
          <w:bdr w:val="none" w:sz="0" w:space="0" w:color="auto" w:frame="1"/>
          <w:lang w:eastAsia="tr-TR"/>
          <w14:ligatures w14:val="none"/>
        </w:rPr>
        <w:t>14 Ocak 2025 Salı 12:33 tarihinde yayınlandı</w:t>
      </w:r>
    </w:p>
    <w:p w14:paraId="5CC2412B" w14:textId="77A8CB6E" w:rsidR="000B22F1" w:rsidRPr="000B22F1" w:rsidRDefault="000B22F1" w:rsidP="000B22F1">
      <w:pPr>
        <w:shd w:val="clear" w:color="auto" w:fill="FFFFFF"/>
        <w:spacing w:after="0" w:line="338" w:lineRule="atLeast"/>
        <w:jc w:val="both"/>
        <w:rPr>
          <w:rFonts w:ascii="Titillium Web" w:eastAsia="Times New Roman" w:hAnsi="Titillium Web" w:cs="Times New Roman"/>
          <w:color w:val="222222"/>
          <w:kern w:val="0"/>
          <w:sz w:val="23"/>
          <w:szCs w:val="23"/>
          <w:lang w:eastAsia="tr-TR"/>
          <w14:ligatures w14:val="none"/>
        </w:rPr>
      </w:pPr>
      <w:r w:rsidRPr="000B22F1">
        <w:rPr>
          <w:rFonts w:ascii="Times New Roman" w:eastAsia="Times New Roman" w:hAnsi="Times New Roman" w:cs="Times New Roman"/>
          <w:b/>
          <w:bCs/>
          <w:color w:val="222222"/>
          <w:kern w:val="0"/>
          <w:sz w:val="24"/>
          <w:szCs w:val="24"/>
          <w:bdr w:val="none" w:sz="0" w:space="0" w:color="auto" w:frame="1"/>
          <w:lang w:eastAsia="tr-TR"/>
          <w14:ligatures w14:val="none"/>
        </w:rPr>
        <w:t>Bölüm Başkanı Mesajı</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 xml:space="preserve">Kamu Yönetimi Bölümü, Harran Üniversitesi İktisadi ve İdari Bilimler Fakültesi bünyesinde yükseköğretim imkânı sunan fakültede en eski bölümlerden birisidir. 1992 yılında kurulan fakültemiz kapsamında bölümümüz ilk lisans öğrencilerini 2010 eğitim öğretim yılında alarak, akademik faaliyetlerine başlamıştır. Kamu Yönetimi bölüm programımızda, kamu yönetimi anabilim dalı derslerini yanı sıra İktisat, Maliye, Hukuk, Ekonometri, Yazılım, Veri Bilimi gibi çeşitli alanlarda dersler okutulmaktadır. Bölümümüz dinamik akademik kadrosu ve çağın </w:t>
      </w:r>
      <w:r w:rsidRPr="000B22F1">
        <w:rPr>
          <w:rFonts w:ascii="Times New Roman" w:eastAsia="Times New Roman" w:hAnsi="Times New Roman" w:cs="Times New Roman"/>
          <w:color w:val="222222"/>
          <w:kern w:val="0"/>
          <w:sz w:val="24"/>
          <w:szCs w:val="24"/>
          <w:bdr w:val="none" w:sz="0" w:space="0" w:color="auto" w:frame="1"/>
          <w:lang w:eastAsia="tr-TR"/>
          <w14:ligatures w14:val="none"/>
        </w:rPr>
        <w:lastRenderedPageBreak/>
        <w:t>gerekliliklerine göre sürekli yenilenen yapısı günümüzde önemli bir eğitim merkezi olarak faaliyetlerini sürdürmektedir.</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Bölümümüzde, Yönetim Bilimleri, Siyaset ve Sosyal Bilimler, Kentleşme ve Çevre Sorunları ve Hukuk bilimleri olmak üzere dört Ana Bilim Dalı bulunmaktadır. Ayrıca bölümümüzde tezli, tezsiz ve doktora lisans üstü programları bulunmakta, bu programlara öğrenci alınarak aktif ders yürütülmektedir.</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Bölümümüz derslerini, 2 Prof. Dr., 3 Doç. Dr., 4 Dr. Öğr. Üyesi, 2 Arş. Gör. ile yürütürken, programımızda yer alan diğer alanlara ait derslerin yürütülmesinde, kendi uzmanlıklarında 1 Prof. Dr., 8 Doç. Dr., 1 Dr. Öğr. Üyesi ve 3 öğretim görevlisi almaktadır.</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Sevgili öğrencilerimiz, bölümümüzün akademik kadrosunda yer alan ve kendi uzmanlık alanında akademik yetkinlikleri kanıtlanmış öğretim üyelerinden alacağınız eğitimle rakiplerinizin önüne geçireceksiniz. Kamu yönetimi bölümünde 4 yıllık eğitim sürecinde alacağınız eğitim sonunda; yönetim bilimi, siyaset ve sosyal bilimler, kentleşme ve çevre sorunları ve hukuk bilimleri alanında gelecekte kariyer planlamalarınızda önemli bir adım atmış olacaksınız.</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 xml:space="preserve">Kamu Yönetimi derslerinin yanı sıra ekonomi, işletme ve maliye gibi alanlarda alacağınız dersler, sizi daha </w:t>
      </w:r>
      <w:proofErr w:type="gramStart"/>
      <w:r w:rsidRPr="000B22F1">
        <w:rPr>
          <w:rFonts w:ascii="Times New Roman" w:eastAsia="Times New Roman" w:hAnsi="Times New Roman" w:cs="Times New Roman"/>
          <w:color w:val="222222"/>
          <w:kern w:val="0"/>
          <w:sz w:val="24"/>
          <w:szCs w:val="24"/>
          <w:bdr w:val="none" w:sz="0" w:space="0" w:color="auto" w:frame="1"/>
          <w:lang w:eastAsia="tr-TR"/>
          <w14:ligatures w14:val="none"/>
        </w:rPr>
        <w:t>kalifiye</w:t>
      </w:r>
      <w:proofErr w:type="gramEnd"/>
      <w:r w:rsidRPr="000B22F1">
        <w:rPr>
          <w:rFonts w:ascii="Times New Roman" w:eastAsia="Times New Roman" w:hAnsi="Times New Roman" w:cs="Times New Roman"/>
          <w:color w:val="222222"/>
          <w:kern w:val="0"/>
          <w:sz w:val="24"/>
          <w:szCs w:val="24"/>
          <w:bdr w:val="none" w:sz="0" w:space="0" w:color="auto" w:frame="1"/>
          <w:lang w:eastAsia="tr-TR"/>
          <w14:ligatures w14:val="none"/>
        </w:rPr>
        <w:t xml:space="preserve"> ve donanımlı bir birey haline getirecektir. Bu avantajlar gerek kamu kurum sınavlarında gerek özel sektörde gerekse akademik kariyerinizde sizi bir adım öne çıkaracaktır. Bölümümüz mezunları, İçişleri Bakanlığı, Yerel Yönetimler, Maliye Bakanlığı, Hazine ve Dış Ticaret Bakanlığı, Çevre Şehircilik ve İklim Değişikliği Bakanlığı, İdari Hakimlik gibi kamu kurumları başta olmak üzer tüm kamu kurumlarında işe girebilmekte; ayrıca, bankalar, özel şirketler, mali müşavir gibi özel sektör kuruluşlarında iş bulabilmektedir.  </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Çok güzel ve ferah olan kampüsümüz, öğrenci odaklı bölüm topluluklarımız ve geniş kütüphane imkânlarımız ile Harran Üniversitesi ve Kamu Yönetimi bölümü ailesinin bir üyesi olmanız bölümümüz için bir övünç vesilesi olacaktır.</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color w:val="222222"/>
          <w:kern w:val="0"/>
          <w:sz w:val="24"/>
          <w:szCs w:val="24"/>
          <w:bdr w:val="none" w:sz="0" w:space="0" w:color="auto" w:frame="1"/>
          <w:lang w:eastAsia="tr-TR"/>
          <w14:ligatures w14:val="none"/>
        </w:rPr>
        <w:br/>
      </w:r>
      <w:r w:rsidRPr="000B22F1">
        <w:rPr>
          <w:rFonts w:ascii="Times New Roman" w:eastAsia="Times New Roman" w:hAnsi="Times New Roman" w:cs="Times New Roman"/>
          <w:b/>
          <w:bCs/>
          <w:color w:val="222222"/>
          <w:kern w:val="0"/>
          <w:sz w:val="24"/>
          <w:szCs w:val="24"/>
          <w:bdr w:val="none" w:sz="0" w:space="0" w:color="auto" w:frame="1"/>
          <w:lang w:eastAsia="tr-TR"/>
          <w14:ligatures w14:val="none"/>
        </w:rPr>
        <w:t>Kıymetli Öğrencilerimiz ve Öğrenci Adaylarımız,</w:t>
      </w:r>
      <w:r w:rsidRPr="000B22F1">
        <w:rPr>
          <w:rFonts w:ascii="Times New Roman" w:eastAsia="Times New Roman" w:hAnsi="Times New Roman" w:cs="Times New Roman"/>
          <w:color w:val="222222"/>
          <w:kern w:val="0"/>
          <w:sz w:val="24"/>
          <w:szCs w:val="24"/>
          <w:bdr w:val="none" w:sz="0" w:space="0" w:color="auto" w:frame="1"/>
          <w:lang w:eastAsia="tr-TR"/>
          <w14:ligatures w14:val="none"/>
        </w:rPr>
        <w:br/>
        <w:t>Sizlerle her zaman iletişim halinde olmayı çok önemsiyoruz. Sorunlarınızı, görüşlerinizi, eleştiri ve taleplerinizi bizimle paylaşmanızdan memnuniyet duyacağımızı belirtmek isteriz. Bütün eğitim öğretim süresince olduğu gibi mezuniyet sonrasında da sizinle iletişim halinde olacağımızı belirtir, hepinize üstün başarılar dileriz.</w:t>
      </w:r>
    </w:p>
    <w:p w14:paraId="1B27D621" w14:textId="77777777" w:rsidR="000B22F1" w:rsidRDefault="000B22F1"/>
    <w:p w14:paraId="0729073D" w14:textId="77777777" w:rsidR="000B22F1" w:rsidRDefault="000B22F1"/>
    <w:p w14:paraId="5273F7FB" w14:textId="77777777" w:rsidR="000B22F1" w:rsidRDefault="000B22F1"/>
    <w:p w14:paraId="1ED0B235" w14:textId="77777777" w:rsidR="000B22F1" w:rsidRDefault="000B22F1"/>
    <w:p w14:paraId="50D7A94E" w14:textId="77777777" w:rsidR="000B22F1" w:rsidRPr="000B22F1" w:rsidRDefault="000B22F1" w:rsidP="000B22F1">
      <w:pPr>
        <w:shd w:val="clear" w:color="auto" w:fill="FFFFFF"/>
        <w:spacing w:after="0" w:line="240" w:lineRule="auto"/>
        <w:outlineLvl w:val="2"/>
        <w:rPr>
          <w:rFonts w:ascii="inherit" w:eastAsia="Times New Roman" w:hAnsi="inherit" w:cs="Times New Roman"/>
          <w:color w:val="000000"/>
          <w:kern w:val="0"/>
          <w:sz w:val="36"/>
          <w:szCs w:val="36"/>
          <w:lang w:eastAsia="tr-TR"/>
          <w14:ligatures w14:val="none"/>
        </w:rPr>
      </w:pPr>
      <w:r w:rsidRPr="000B22F1">
        <w:rPr>
          <w:rFonts w:ascii="inherit" w:eastAsia="Times New Roman" w:hAnsi="inherit" w:cs="Times New Roman"/>
          <w:color w:val="000000"/>
          <w:kern w:val="0"/>
          <w:sz w:val="36"/>
          <w:szCs w:val="36"/>
          <w:lang w:eastAsia="tr-TR"/>
          <w14:ligatures w14:val="none"/>
        </w:rPr>
        <w:lastRenderedPageBreak/>
        <w:t>Sayısal Bilgiler</w:t>
      </w:r>
    </w:p>
    <w:p w14:paraId="7C86E368" w14:textId="77777777" w:rsidR="000B22F1" w:rsidRPr="000B22F1" w:rsidRDefault="000B22F1" w:rsidP="000B22F1">
      <w:pPr>
        <w:shd w:val="clear" w:color="auto" w:fill="FFFFFF"/>
        <w:spacing w:after="0" w:line="240" w:lineRule="auto"/>
        <w:rPr>
          <w:rFonts w:ascii="Titillium Web" w:eastAsia="Times New Roman" w:hAnsi="Titillium Web" w:cs="Times New Roman"/>
          <w:color w:val="000000"/>
          <w:kern w:val="0"/>
          <w:sz w:val="20"/>
          <w:szCs w:val="20"/>
          <w:lang w:eastAsia="tr-TR"/>
          <w14:ligatures w14:val="none"/>
        </w:rPr>
      </w:pPr>
      <w:r w:rsidRPr="000B22F1">
        <w:rPr>
          <w:rFonts w:ascii="Titillium Web" w:eastAsia="Times New Roman" w:hAnsi="Titillium Web" w:cs="Times New Roman"/>
          <w:i/>
          <w:iCs/>
          <w:color w:val="999999"/>
          <w:kern w:val="0"/>
          <w:sz w:val="20"/>
          <w:szCs w:val="20"/>
          <w:bdr w:val="none" w:sz="0" w:space="0" w:color="auto" w:frame="1"/>
          <w:lang w:eastAsia="tr-TR"/>
          <w14:ligatures w14:val="none"/>
        </w:rPr>
        <w:t>14 Ocak 2025 Salı 12:34 tarihinde yayınlandı</w:t>
      </w:r>
    </w:p>
    <w:tbl>
      <w:tblPr>
        <w:tblW w:w="10500" w:type="dxa"/>
        <w:tblCellMar>
          <w:top w:w="15" w:type="dxa"/>
          <w:left w:w="15" w:type="dxa"/>
          <w:bottom w:w="15" w:type="dxa"/>
          <w:right w:w="15" w:type="dxa"/>
        </w:tblCellMar>
        <w:tblLook w:val="04A0" w:firstRow="1" w:lastRow="0" w:firstColumn="1" w:lastColumn="0" w:noHBand="0" w:noVBand="1"/>
      </w:tblPr>
      <w:tblGrid>
        <w:gridCol w:w="3500"/>
        <w:gridCol w:w="3500"/>
        <w:gridCol w:w="3500"/>
      </w:tblGrid>
      <w:tr w:rsidR="000B22F1" w:rsidRPr="000B22F1" w14:paraId="6CBE9F72" w14:textId="77777777">
        <w:tc>
          <w:tcPr>
            <w:tcW w:w="0" w:type="auto"/>
            <w:gridSpan w:val="3"/>
            <w:tcBorders>
              <w:top w:val="nil"/>
              <w:bottom w:val="single" w:sz="12" w:space="0" w:color="DDDDDD"/>
            </w:tcBorders>
            <w:tcMar>
              <w:top w:w="120" w:type="dxa"/>
              <w:left w:w="120" w:type="dxa"/>
              <w:bottom w:w="120" w:type="dxa"/>
              <w:right w:w="120" w:type="dxa"/>
            </w:tcMar>
            <w:vAlign w:val="bottom"/>
            <w:hideMark/>
          </w:tcPr>
          <w:p w14:paraId="5DCF1752"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2024 Yılı Öğrenci Sayılarımız</w:t>
            </w:r>
          </w:p>
        </w:tc>
      </w:tr>
      <w:tr w:rsidR="000B22F1" w:rsidRPr="000B22F1" w14:paraId="5817B58E" w14:textId="77777777">
        <w:tc>
          <w:tcPr>
            <w:tcW w:w="0" w:type="auto"/>
            <w:tcBorders>
              <w:top w:val="nil"/>
              <w:bottom w:val="single" w:sz="12" w:space="0" w:color="DDDDDD"/>
            </w:tcBorders>
            <w:tcMar>
              <w:top w:w="120" w:type="dxa"/>
              <w:left w:w="120" w:type="dxa"/>
              <w:bottom w:w="120" w:type="dxa"/>
              <w:right w:w="120" w:type="dxa"/>
            </w:tcMar>
            <w:vAlign w:val="bottom"/>
            <w:hideMark/>
          </w:tcPr>
          <w:p w14:paraId="67F7BF83"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Program</w:t>
            </w:r>
          </w:p>
        </w:tc>
        <w:tc>
          <w:tcPr>
            <w:tcW w:w="0" w:type="auto"/>
            <w:gridSpan w:val="2"/>
            <w:tcBorders>
              <w:top w:val="nil"/>
              <w:bottom w:val="single" w:sz="12" w:space="0" w:color="DDDDDD"/>
            </w:tcBorders>
            <w:tcMar>
              <w:top w:w="120" w:type="dxa"/>
              <w:left w:w="120" w:type="dxa"/>
              <w:bottom w:w="120" w:type="dxa"/>
              <w:right w:w="120" w:type="dxa"/>
            </w:tcMar>
            <w:vAlign w:val="bottom"/>
            <w:hideMark/>
          </w:tcPr>
          <w:p w14:paraId="267B0265"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Cinsiyet</w:t>
            </w:r>
          </w:p>
        </w:tc>
      </w:tr>
      <w:tr w:rsidR="000B22F1" w:rsidRPr="000B22F1" w14:paraId="14F61BEF" w14:textId="77777777">
        <w:tc>
          <w:tcPr>
            <w:tcW w:w="1250" w:type="pct"/>
            <w:tcBorders>
              <w:top w:val="single" w:sz="6" w:space="0" w:color="DDDDDD"/>
              <w:bottom w:val="single" w:sz="12" w:space="0" w:color="DDDDDD"/>
            </w:tcBorders>
            <w:tcMar>
              <w:top w:w="120" w:type="dxa"/>
              <w:left w:w="120" w:type="dxa"/>
              <w:bottom w:w="120" w:type="dxa"/>
              <w:right w:w="120" w:type="dxa"/>
            </w:tcMar>
            <w:vAlign w:val="bottom"/>
            <w:hideMark/>
          </w:tcPr>
          <w:p w14:paraId="209CF2C3"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Times New Roman" w:eastAsia="Times New Roman" w:hAnsi="Times New Roman" w:cs="Times New Roman"/>
                <w:kern w:val="0"/>
                <w:sz w:val="24"/>
                <w:szCs w:val="24"/>
                <w:lang w:eastAsia="tr-TR"/>
                <w14:ligatures w14:val="none"/>
              </w:rPr>
              <w:t> </w:t>
            </w:r>
          </w:p>
        </w:tc>
        <w:tc>
          <w:tcPr>
            <w:tcW w:w="1250" w:type="pct"/>
            <w:tcBorders>
              <w:top w:val="single" w:sz="6" w:space="0" w:color="DDDDDD"/>
              <w:bottom w:val="single" w:sz="12" w:space="0" w:color="DDDDDD"/>
            </w:tcBorders>
            <w:tcMar>
              <w:top w:w="120" w:type="dxa"/>
              <w:left w:w="120" w:type="dxa"/>
              <w:bottom w:w="120" w:type="dxa"/>
              <w:right w:w="120" w:type="dxa"/>
            </w:tcMar>
            <w:vAlign w:val="bottom"/>
            <w:hideMark/>
          </w:tcPr>
          <w:p w14:paraId="4019E514"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Kadın</w:t>
            </w:r>
          </w:p>
        </w:tc>
        <w:tc>
          <w:tcPr>
            <w:tcW w:w="1250" w:type="pct"/>
            <w:tcBorders>
              <w:top w:val="single" w:sz="6" w:space="0" w:color="DDDDDD"/>
              <w:bottom w:val="single" w:sz="12" w:space="0" w:color="DDDDDD"/>
            </w:tcBorders>
            <w:tcMar>
              <w:top w:w="120" w:type="dxa"/>
              <w:left w:w="120" w:type="dxa"/>
              <w:bottom w:w="120" w:type="dxa"/>
              <w:right w:w="120" w:type="dxa"/>
            </w:tcMar>
            <w:vAlign w:val="bottom"/>
            <w:hideMark/>
          </w:tcPr>
          <w:p w14:paraId="3C75F99F"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Erkek</w:t>
            </w:r>
          </w:p>
        </w:tc>
      </w:tr>
      <w:tr w:rsidR="000B22F1" w:rsidRPr="000B22F1" w14:paraId="0787A4AA" w14:textId="77777777">
        <w:tc>
          <w:tcPr>
            <w:tcW w:w="0" w:type="auto"/>
            <w:tcBorders>
              <w:top w:val="single" w:sz="6" w:space="0" w:color="DDDDDD"/>
            </w:tcBorders>
            <w:tcMar>
              <w:top w:w="120" w:type="dxa"/>
              <w:left w:w="120" w:type="dxa"/>
              <w:bottom w:w="120" w:type="dxa"/>
              <w:right w:w="120" w:type="dxa"/>
            </w:tcMar>
            <w:hideMark/>
          </w:tcPr>
          <w:p w14:paraId="409A6B21"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Lisans</w:t>
            </w:r>
          </w:p>
        </w:tc>
        <w:tc>
          <w:tcPr>
            <w:tcW w:w="0" w:type="auto"/>
            <w:tcBorders>
              <w:top w:val="single" w:sz="6" w:space="0" w:color="DDDDDD"/>
            </w:tcBorders>
            <w:tcMar>
              <w:top w:w="120" w:type="dxa"/>
              <w:left w:w="120" w:type="dxa"/>
              <w:bottom w:w="120" w:type="dxa"/>
              <w:right w:w="120" w:type="dxa"/>
            </w:tcMar>
            <w:hideMark/>
          </w:tcPr>
          <w:p w14:paraId="7F0C9984"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241</w:t>
            </w:r>
          </w:p>
        </w:tc>
        <w:tc>
          <w:tcPr>
            <w:tcW w:w="0" w:type="auto"/>
            <w:tcBorders>
              <w:top w:val="single" w:sz="6" w:space="0" w:color="DDDDDD"/>
            </w:tcBorders>
            <w:tcMar>
              <w:top w:w="120" w:type="dxa"/>
              <w:left w:w="120" w:type="dxa"/>
              <w:bottom w:w="120" w:type="dxa"/>
              <w:right w:w="120" w:type="dxa"/>
            </w:tcMar>
            <w:hideMark/>
          </w:tcPr>
          <w:p w14:paraId="216A5690"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275</w:t>
            </w:r>
          </w:p>
        </w:tc>
      </w:tr>
      <w:tr w:rsidR="000B22F1" w:rsidRPr="000B22F1" w14:paraId="05EA4A83" w14:textId="77777777">
        <w:tc>
          <w:tcPr>
            <w:tcW w:w="0" w:type="auto"/>
            <w:tcBorders>
              <w:top w:val="single" w:sz="6" w:space="0" w:color="DDDDDD"/>
            </w:tcBorders>
            <w:tcMar>
              <w:top w:w="120" w:type="dxa"/>
              <w:left w:w="120" w:type="dxa"/>
              <w:bottom w:w="120" w:type="dxa"/>
              <w:right w:w="120" w:type="dxa"/>
            </w:tcMar>
            <w:hideMark/>
          </w:tcPr>
          <w:p w14:paraId="79C4B2C5"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Tezsiz Yüksek Lisans</w:t>
            </w:r>
          </w:p>
        </w:tc>
        <w:tc>
          <w:tcPr>
            <w:tcW w:w="0" w:type="auto"/>
            <w:tcBorders>
              <w:top w:val="single" w:sz="6" w:space="0" w:color="DDDDDD"/>
            </w:tcBorders>
            <w:tcMar>
              <w:top w:w="120" w:type="dxa"/>
              <w:left w:w="120" w:type="dxa"/>
              <w:bottom w:w="120" w:type="dxa"/>
              <w:right w:w="120" w:type="dxa"/>
            </w:tcMar>
            <w:hideMark/>
          </w:tcPr>
          <w:p w14:paraId="0A0B256F"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11</w:t>
            </w:r>
          </w:p>
        </w:tc>
        <w:tc>
          <w:tcPr>
            <w:tcW w:w="0" w:type="auto"/>
            <w:tcBorders>
              <w:top w:val="single" w:sz="6" w:space="0" w:color="DDDDDD"/>
            </w:tcBorders>
            <w:tcMar>
              <w:top w:w="120" w:type="dxa"/>
              <w:left w:w="120" w:type="dxa"/>
              <w:bottom w:w="120" w:type="dxa"/>
              <w:right w:w="120" w:type="dxa"/>
            </w:tcMar>
            <w:hideMark/>
          </w:tcPr>
          <w:p w14:paraId="68A7BC28"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43</w:t>
            </w:r>
          </w:p>
        </w:tc>
      </w:tr>
      <w:tr w:rsidR="000B22F1" w:rsidRPr="000B22F1" w14:paraId="7A4A7012" w14:textId="77777777">
        <w:tc>
          <w:tcPr>
            <w:tcW w:w="0" w:type="auto"/>
            <w:tcBorders>
              <w:top w:val="single" w:sz="6" w:space="0" w:color="DDDDDD"/>
            </w:tcBorders>
            <w:tcMar>
              <w:top w:w="120" w:type="dxa"/>
              <w:left w:w="120" w:type="dxa"/>
              <w:bottom w:w="120" w:type="dxa"/>
              <w:right w:w="120" w:type="dxa"/>
            </w:tcMar>
            <w:hideMark/>
          </w:tcPr>
          <w:p w14:paraId="0839405C"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Tezli Yüksek Lisans</w:t>
            </w:r>
          </w:p>
        </w:tc>
        <w:tc>
          <w:tcPr>
            <w:tcW w:w="0" w:type="auto"/>
            <w:tcBorders>
              <w:top w:val="single" w:sz="6" w:space="0" w:color="DDDDDD"/>
            </w:tcBorders>
            <w:tcMar>
              <w:top w:w="120" w:type="dxa"/>
              <w:left w:w="120" w:type="dxa"/>
              <w:bottom w:w="120" w:type="dxa"/>
              <w:right w:w="120" w:type="dxa"/>
            </w:tcMar>
            <w:hideMark/>
          </w:tcPr>
          <w:p w14:paraId="1766C8D0"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9</w:t>
            </w:r>
          </w:p>
        </w:tc>
        <w:tc>
          <w:tcPr>
            <w:tcW w:w="0" w:type="auto"/>
            <w:tcBorders>
              <w:top w:val="single" w:sz="6" w:space="0" w:color="DDDDDD"/>
            </w:tcBorders>
            <w:tcMar>
              <w:top w:w="120" w:type="dxa"/>
              <w:left w:w="120" w:type="dxa"/>
              <w:bottom w:w="120" w:type="dxa"/>
              <w:right w:w="120" w:type="dxa"/>
            </w:tcMar>
            <w:hideMark/>
          </w:tcPr>
          <w:p w14:paraId="5D32A0AA"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16</w:t>
            </w:r>
          </w:p>
        </w:tc>
      </w:tr>
      <w:tr w:rsidR="000B22F1" w:rsidRPr="000B22F1" w14:paraId="39FE1D28" w14:textId="77777777">
        <w:tc>
          <w:tcPr>
            <w:tcW w:w="0" w:type="auto"/>
            <w:tcBorders>
              <w:top w:val="single" w:sz="6" w:space="0" w:color="DDDDDD"/>
            </w:tcBorders>
            <w:tcMar>
              <w:top w:w="120" w:type="dxa"/>
              <w:left w:w="120" w:type="dxa"/>
              <w:bottom w:w="120" w:type="dxa"/>
              <w:right w:w="120" w:type="dxa"/>
            </w:tcMar>
            <w:hideMark/>
          </w:tcPr>
          <w:p w14:paraId="14BA6C56"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Doktora</w:t>
            </w:r>
          </w:p>
        </w:tc>
        <w:tc>
          <w:tcPr>
            <w:tcW w:w="0" w:type="auto"/>
            <w:tcBorders>
              <w:top w:val="single" w:sz="6" w:space="0" w:color="DDDDDD"/>
            </w:tcBorders>
            <w:tcMar>
              <w:top w:w="120" w:type="dxa"/>
              <w:left w:w="120" w:type="dxa"/>
              <w:bottom w:w="120" w:type="dxa"/>
              <w:right w:w="120" w:type="dxa"/>
            </w:tcMar>
            <w:hideMark/>
          </w:tcPr>
          <w:p w14:paraId="4EDAD437"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3</w:t>
            </w:r>
          </w:p>
        </w:tc>
        <w:tc>
          <w:tcPr>
            <w:tcW w:w="0" w:type="auto"/>
            <w:tcBorders>
              <w:top w:val="single" w:sz="6" w:space="0" w:color="DDDDDD"/>
            </w:tcBorders>
            <w:tcMar>
              <w:top w:w="120" w:type="dxa"/>
              <w:left w:w="120" w:type="dxa"/>
              <w:bottom w:w="120" w:type="dxa"/>
              <w:right w:w="120" w:type="dxa"/>
            </w:tcMar>
            <w:hideMark/>
          </w:tcPr>
          <w:p w14:paraId="3C0C2BEE"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6</w:t>
            </w:r>
          </w:p>
        </w:tc>
      </w:tr>
      <w:tr w:rsidR="000B22F1" w:rsidRPr="000B22F1" w14:paraId="619E1F4E" w14:textId="77777777">
        <w:tc>
          <w:tcPr>
            <w:tcW w:w="0" w:type="auto"/>
            <w:tcBorders>
              <w:top w:val="single" w:sz="6" w:space="0" w:color="DDDDDD"/>
            </w:tcBorders>
            <w:tcMar>
              <w:top w:w="120" w:type="dxa"/>
              <w:left w:w="120" w:type="dxa"/>
              <w:bottom w:w="120" w:type="dxa"/>
              <w:right w:w="120" w:type="dxa"/>
            </w:tcMar>
            <w:hideMark/>
          </w:tcPr>
          <w:p w14:paraId="64B15D3F"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Toplam</w:t>
            </w:r>
          </w:p>
        </w:tc>
        <w:tc>
          <w:tcPr>
            <w:tcW w:w="0" w:type="auto"/>
            <w:tcBorders>
              <w:top w:val="single" w:sz="6" w:space="0" w:color="DDDDDD"/>
            </w:tcBorders>
            <w:tcMar>
              <w:top w:w="120" w:type="dxa"/>
              <w:left w:w="120" w:type="dxa"/>
              <w:bottom w:w="120" w:type="dxa"/>
              <w:right w:w="120" w:type="dxa"/>
            </w:tcMar>
            <w:hideMark/>
          </w:tcPr>
          <w:p w14:paraId="0353324D"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264</w:t>
            </w:r>
          </w:p>
        </w:tc>
        <w:tc>
          <w:tcPr>
            <w:tcW w:w="0" w:type="auto"/>
            <w:tcBorders>
              <w:top w:val="single" w:sz="6" w:space="0" w:color="DDDDDD"/>
            </w:tcBorders>
            <w:tcMar>
              <w:top w:w="120" w:type="dxa"/>
              <w:left w:w="120" w:type="dxa"/>
              <w:bottom w:w="120" w:type="dxa"/>
              <w:right w:w="120" w:type="dxa"/>
            </w:tcMar>
            <w:hideMark/>
          </w:tcPr>
          <w:p w14:paraId="29BD637B"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340</w:t>
            </w:r>
          </w:p>
        </w:tc>
      </w:tr>
      <w:tr w:rsidR="000B22F1" w:rsidRPr="000B22F1" w14:paraId="37996E76" w14:textId="77777777">
        <w:tc>
          <w:tcPr>
            <w:tcW w:w="0" w:type="auto"/>
            <w:tcBorders>
              <w:top w:val="single" w:sz="6" w:space="0" w:color="DDDDDD"/>
            </w:tcBorders>
            <w:tcMar>
              <w:top w:w="120" w:type="dxa"/>
              <w:left w:w="120" w:type="dxa"/>
              <w:bottom w:w="120" w:type="dxa"/>
              <w:right w:w="120" w:type="dxa"/>
            </w:tcMar>
            <w:hideMark/>
          </w:tcPr>
          <w:p w14:paraId="0A23D7F8"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Genel Toplam</w:t>
            </w:r>
          </w:p>
        </w:tc>
        <w:tc>
          <w:tcPr>
            <w:tcW w:w="0" w:type="auto"/>
            <w:gridSpan w:val="2"/>
            <w:tcBorders>
              <w:top w:val="single" w:sz="6" w:space="0" w:color="DDDDDD"/>
            </w:tcBorders>
            <w:tcMar>
              <w:top w:w="120" w:type="dxa"/>
              <w:left w:w="120" w:type="dxa"/>
              <w:bottom w:w="120" w:type="dxa"/>
              <w:right w:w="120" w:type="dxa"/>
            </w:tcMar>
            <w:hideMark/>
          </w:tcPr>
          <w:p w14:paraId="1C20F666"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604</w:t>
            </w:r>
          </w:p>
        </w:tc>
      </w:tr>
    </w:tbl>
    <w:p w14:paraId="142F82AE" w14:textId="77777777" w:rsidR="000B22F1" w:rsidRPr="000B22F1" w:rsidRDefault="000B22F1" w:rsidP="000B22F1">
      <w:pPr>
        <w:shd w:val="clear" w:color="auto" w:fill="FFFFFF"/>
        <w:spacing w:after="0" w:line="338" w:lineRule="atLeast"/>
        <w:rPr>
          <w:rFonts w:ascii="Titillium Web" w:eastAsia="Times New Roman" w:hAnsi="Titillium Web" w:cs="Times New Roman"/>
          <w:color w:val="222222"/>
          <w:kern w:val="0"/>
          <w:sz w:val="23"/>
          <w:szCs w:val="23"/>
          <w:lang w:eastAsia="tr-TR"/>
          <w14:ligatures w14:val="none"/>
        </w:rPr>
      </w:pPr>
      <w:r w:rsidRPr="000B22F1">
        <w:rPr>
          <w:rFonts w:ascii="Titillium Web" w:eastAsia="Times New Roman" w:hAnsi="Titillium Web" w:cs="Times New Roman"/>
          <w:color w:val="222222"/>
          <w:kern w:val="0"/>
          <w:sz w:val="23"/>
          <w:szCs w:val="23"/>
          <w:lang w:eastAsia="tr-TR"/>
          <w14:ligatures w14:val="none"/>
        </w:rPr>
        <w:t> </w:t>
      </w:r>
    </w:p>
    <w:tbl>
      <w:tblPr>
        <w:tblW w:w="10500" w:type="dxa"/>
        <w:tblCellMar>
          <w:top w:w="15" w:type="dxa"/>
          <w:left w:w="15" w:type="dxa"/>
          <w:bottom w:w="15" w:type="dxa"/>
          <w:right w:w="15" w:type="dxa"/>
        </w:tblCellMar>
        <w:tblLook w:val="04A0" w:firstRow="1" w:lastRow="0" w:firstColumn="1" w:lastColumn="0" w:noHBand="0" w:noVBand="1"/>
      </w:tblPr>
      <w:tblGrid>
        <w:gridCol w:w="8546"/>
        <w:gridCol w:w="1954"/>
      </w:tblGrid>
      <w:tr w:rsidR="000B22F1" w:rsidRPr="000B22F1" w14:paraId="26499632" w14:textId="77777777">
        <w:tc>
          <w:tcPr>
            <w:tcW w:w="0" w:type="auto"/>
            <w:gridSpan w:val="2"/>
            <w:tcBorders>
              <w:top w:val="single" w:sz="6" w:space="0" w:color="DDDDDD"/>
            </w:tcBorders>
            <w:tcMar>
              <w:top w:w="120" w:type="dxa"/>
              <w:left w:w="120" w:type="dxa"/>
              <w:bottom w:w="120" w:type="dxa"/>
              <w:right w:w="120" w:type="dxa"/>
            </w:tcMar>
            <w:hideMark/>
          </w:tcPr>
          <w:p w14:paraId="7DB51091" w14:textId="77777777" w:rsidR="000B22F1" w:rsidRPr="000B22F1" w:rsidRDefault="000B22F1" w:rsidP="000B22F1">
            <w:pPr>
              <w:spacing w:after="0" w:line="240" w:lineRule="auto"/>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b/>
                <w:bCs/>
                <w:kern w:val="0"/>
                <w:sz w:val="18"/>
                <w:szCs w:val="18"/>
                <w:bdr w:val="none" w:sz="0" w:space="0" w:color="auto" w:frame="1"/>
                <w:lang w:eastAsia="tr-TR"/>
                <w14:ligatures w14:val="none"/>
              </w:rPr>
              <w:t>                                                                       2024 Yılı Personel Sayılarımız</w:t>
            </w:r>
          </w:p>
        </w:tc>
      </w:tr>
      <w:tr w:rsidR="000B22F1" w:rsidRPr="000B22F1" w14:paraId="5C1FDC8B" w14:textId="77777777">
        <w:tc>
          <w:tcPr>
            <w:tcW w:w="0" w:type="auto"/>
            <w:tcBorders>
              <w:top w:val="single" w:sz="6" w:space="0" w:color="DDDDDD"/>
            </w:tcBorders>
            <w:tcMar>
              <w:top w:w="120" w:type="dxa"/>
              <w:left w:w="120" w:type="dxa"/>
              <w:bottom w:w="120" w:type="dxa"/>
              <w:right w:w="120" w:type="dxa"/>
            </w:tcMar>
            <w:hideMark/>
          </w:tcPr>
          <w:p w14:paraId="7013B807"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Profesör Dr.</w:t>
            </w:r>
          </w:p>
        </w:tc>
        <w:tc>
          <w:tcPr>
            <w:tcW w:w="0" w:type="auto"/>
            <w:tcBorders>
              <w:top w:val="single" w:sz="6" w:space="0" w:color="DDDDDD"/>
            </w:tcBorders>
            <w:tcMar>
              <w:top w:w="120" w:type="dxa"/>
              <w:left w:w="120" w:type="dxa"/>
              <w:bottom w:w="120" w:type="dxa"/>
              <w:right w:w="120" w:type="dxa"/>
            </w:tcMar>
            <w:hideMark/>
          </w:tcPr>
          <w:p w14:paraId="3F87E9C4"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2</w:t>
            </w:r>
          </w:p>
        </w:tc>
      </w:tr>
      <w:tr w:rsidR="000B22F1" w:rsidRPr="000B22F1" w14:paraId="4D5FE5C2" w14:textId="77777777">
        <w:tc>
          <w:tcPr>
            <w:tcW w:w="0" w:type="auto"/>
            <w:tcBorders>
              <w:top w:val="single" w:sz="6" w:space="0" w:color="DDDDDD"/>
            </w:tcBorders>
            <w:tcMar>
              <w:top w:w="120" w:type="dxa"/>
              <w:left w:w="120" w:type="dxa"/>
              <w:bottom w:w="120" w:type="dxa"/>
              <w:right w:w="120" w:type="dxa"/>
            </w:tcMar>
            <w:hideMark/>
          </w:tcPr>
          <w:p w14:paraId="4D5CA041"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Doçent Dr.</w:t>
            </w:r>
          </w:p>
        </w:tc>
        <w:tc>
          <w:tcPr>
            <w:tcW w:w="0" w:type="auto"/>
            <w:tcBorders>
              <w:top w:val="single" w:sz="6" w:space="0" w:color="DDDDDD"/>
            </w:tcBorders>
            <w:tcMar>
              <w:top w:w="120" w:type="dxa"/>
              <w:left w:w="120" w:type="dxa"/>
              <w:bottom w:w="120" w:type="dxa"/>
              <w:right w:w="120" w:type="dxa"/>
            </w:tcMar>
            <w:hideMark/>
          </w:tcPr>
          <w:p w14:paraId="757CBCB2"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3</w:t>
            </w:r>
          </w:p>
        </w:tc>
      </w:tr>
      <w:tr w:rsidR="000B22F1" w:rsidRPr="000B22F1" w14:paraId="1170A462" w14:textId="77777777">
        <w:tc>
          <w:tcPr>
            <w:tcW w:w="0" w:type="auto"/>
            <w:tcBorders>
              <w:top w:val="single" w:sz="6" w:space="0" w:color="DDDDDD"/>
            </w:tcBorders>
            <w:tcMar>
              <w:top w:w="120" w:type="dxa"/>
              <w:left w:w="120" w:type="dxa"/>
              <w:bottom w:w="120" w:type="dxa"/>
              <w:right w:w="120" w:type="dxa"/>
            </w:tcMar>
            <w:hideMark/>
          </w:tcPr>
          <w:p w14:paraId="72FE2F4C"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Doktor Öğretim Üyesi</w:t>
            </w:r>
          </w:p>
        </w:tc>
        <w:tc>
          <w:tcPr>
            <w:tcW w:w="0" w:type="auto"/>
            <w:tcBorders>
              <w:top w:val="single" w:sz="6" w:space="0" w:color="DDDDDD"/>
            </w:tcBorders>
            <w:tcMar>
              <w:top w:w="120" w:type="dxa"/>
              <w:left w:w="120" w:type="dxa"/>
              <w:bottom w:w="120" w:type="dxa"/>
              <w:right w:w="120" w:type="dxa"/>
            </w:tcMar>
            <w:hideMark/>
          </w:tcPr>
          <w:p w14:paraId="1C695F10"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3</w:t>
            </w:r>
          </w:p>
        </w:tc>
      </w:tr>
      <w:tr w:rsidR="000B22F1" w:rsidRPr="000B22F1" w14:paraId="54A9EEF1" w14:textId="77777777">
        <w:tc>
          <w:tcPr>
            <w:tcW w:w="0" w:type="auto"/>
            <w:tcBorders>
              <w:top w:val="single" w:sz="6" w:space="0" w:color="DDDDDD"/>
            </w:tcBorders>
            <w:tcMar>
              <w:top w:w="120" w:type="dxa"/>
              <w:left w:w="120" w:type="dxa"/>
              <w:bottom w:w="120" w:type="dxa"/>
              <w:right w:w="120" w:type="dxa"/>
            </w:tcMar>
            <w:hideMark/>
          </w:tcPr>
          <w:p w14:paraId="295F0697"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Öğr. Gör. Dr.</w:t>
            </w:r>
          </w:p>
        </w:tc>
        <w:tc>
          <w:tcPr>
            <w:tcW w:w="0" w:type="auto"/>
            <w:tcBorders>
              <w:top w:val="single" w:sz="6" w:space="0" w:color="DDDDDD"/>
            </w:tcBorders>
            <w:tcMar>
              <w:top w:w="120" w:type="dxa"/>
              <w:left w:w="120" w:type="dxa"/>
              <w:bottom w:w="120" w:type="dxa"/>
              <w:right w:w="120" w:type="dxa"/>
            </w:tcMar>
            <w:hideMark/>
          </w:tcPr>
          <w:p w14:paraId="3D8C912B"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1</w:t>
            </w:r>
          </w:p>
        </w:tc>
      </w:tr>
      <w:tr w:rsidR="000B22F1" w:rsidRPr="000B22F1" w14:paraId="76017C27" w14:textId="77777777">
        <w:tc>
          <w:tcPr>
            <w:tcW w:w="0" w:type="auto"/>
            <w:tcBorders>
              <w:top w:val="single" w:sz="6" w:space="0" w:color="DDDDDD"/>
            </w:tcBorders>
            <w:tcMar>
              <w:top w:w="120" w:type="dxa"/>
              <w:left w:w="120" w:type="dxa"/>
              <w:bottom w:w="120" w:type="dxa"/>
              <w:right w:w="120" w:type="dxa"/>
            </w:tcMar>
            <w:hideMark/>
          </w:tcPr>
          <w:p w14:paraId="164088F7"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Araştırma Görevlisi</w:t>
            </w:r>
          </w:p>
        </w:tc>
        <w:tc>
          <w:tcPr>
            <w:tcW w:w="0" w:type="auto"/>
            <w:tcBorders>
              <w:top w:val="single" w:sz="6" w:space="0" w:color="DDDDDD"/>
            </w:tcBorders>
            <w:tcMar>
              <w:top w:w="120" w:type="dxa"/>
              <w:left w:w="120" w:type="dxa"/>
              <w:bottom w:w="120" w:type="dxa"/>
              <w:right w:w="120" w:type="dxa"/>
            </w:tcMar>
            <w:hideMark/>
          </w:tcPr>
          <w:p w14:paraId="44D33768"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2</w:t>
            </w:r>
          </w:p>
        </w:tc>
      </w:tr>
      <w:tr w:rsidR="000B22F1" w:rsidRPr="000B22F1" w14:paraId="184ED828" w14:textId="77777777">
        <w:tc>
          <w:tcPr>
            <w:tcW w:w="0" w:type="auto"/>
            <w:tcBorders>
              <w:top w:val="single" w:sz="6" w:space="0" w:color="DDDDDD"/>
            </w:tcBorders>
            <w:tcMar>
              <w:top w:w="120" w:type="dxa"/>
              <w:left w:w="120" w:type="dxa"/>
              <w:bottom w:w="120" w:type="dxa"/>
              <w:right w:w="120" w:type="dxa"/>
            </w:tcMar>
            <w:hideMark/>
          </w:tcPr>
          <w:p w14:paraId="3204C92C"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İdari Personel</w:t>
            </w:r>
          </w:p>
        </w:tc>
        <w:tc>
          <w:tcPr>
            <w:tcW w:w="0" w:type="auto"/>
            <w:tcBorders>
              <w:top w:val="single" w:sz="6" w:space="0" w:color="DDDDDD"/>
            </w:tcBorders>
            <w:tcMar>
              <w:top w:w="120" w:type="dxa"/>
              <w:left w:w="120" w:type="dxa"/>
              <w:bottom w:w="120" w:type="dxa"/>
              <w:right w:w="120" w:type="dxa"/>
            </w:tcMar>
            <w:hideMark/>
          </w:tcPr>
          <w:p w14:paraId="7CA67120" w14:textId="77777777" w:rsidR="000B22F1" w:rsidRPr="000B22F1" w:rsidRDefault="000B22F1" w:rsidP="000B22F1">
            <w:pPr>
              <w:spacing w:after="0" w:line="240" w:lineRule="auto"/>
              <w:jc w:val="center"/>
              <w:rPr>
                <w:rFonts w:ascii="Times New Roman" w:eastAsia="Times New Roman" w:hAnsi="Times New Roman" w:cs="Times New Roman"/>
                <w:kern w:val="0"/>
                <w:sz w:val="24"/>
                <w:szCs w:val="24"/>
                <w:lang w:eastAsia="tr-TR"/>
                <w14:ligatures w14:val="none"/>
              </w:rPr>
            </w:pPr>
            <w:r w:rsidRPr="000B22F1">
              <w:rPr>
                <w:rFonts w:ascii="Arial" w:eastAsia="Times New Roman" w:hAnsi="Arial" w:cs="Arial"/>
                <w:kern w:val="0"/>
                <w:sz w:val="18"/>
                <w:szCs w:val="18"/>
                <w:bdr w:val="none" w:sz="0" w:space="0" w:color="auto" w:frame="1"/>
                <w:lang w:eastAsia="tr-TR"/>
                <w14:ligatures w14:val="none"/>
              </w:rPr>
              <w:t>1</w:t>
            </w:r>
          </w:p>
        </w:tc>
      </w:tr>
    </w:tbl>
    <w:p w14:paraId="5841D27D" w14:textId="77777777" w:rsidR="000B22F1" w:rsidRDefault="000B22F1"/>
    <w:p w14:paraId="258ECF9C" w14:textId="77777777" w:rsidR="000B22F1" w:rsidRPr="000B22F1" w:rsidRDefault="000B22F1" w:rsidP="000B22F1">
      <w:pPr>
        <w:shd w:val="clear" w:color="auto" w:fill="FFFFFF"/>
        <w:spacing w:after="0" w:line="240" w:lineRule="auto"/>
        <w:jc w:val="both"/>
        <w:outlineLvl w:val="2"/>
        <w:rPr>
          <w:rFonts w:ascii="inherit" w:eastAsia="Times New Roman" w:hAnsi="inherit" w:cs="Times New Roman"/>
          <w:color w:val="000000"/>
          <w:kern w:val="0"/>
          <w:sz w:val="36"/>
          <w:szCs w:val="36"/>
          <w:lang w:eastAsia="tr-TR"/>
          <w14:ligatures w14:val="none"/>
        </w:rPr>
      </w:pPr>
      <w:r w:rsidRPr="000B22F1">
        <w:rPr>
          <w:rFonts w:ascii="inherit" w:eastAsia="Times New Roman" w:hAnsi="inherit" w:cs="Times New Roman"/>
          <w:color w:val="000000"/>
          <w:kern w:val="0"/>
          <w:sz w:val="36"/>
          <w:szCs w:val="36"/>
          <w:lang w:eastAsia="tr-TR"/>
          <w14:ligatures w14:val="none"/>
        </w:rPr>
        <w:t>Eğitim Amaçlarımız</w:t>
      </w:r>
    </w:p>
    <w:p w14:paraId="72BF5994" w14:textId="77777777" w:rsidR="000B22F1" w:rsidRPr="000B22F1" w:rsidRDefault="000B22F1" w:rsidP="000B22F1">
      <w:pPr>
        <w:shd w:val="clear" w:color="auto" w:fill="FFFFFF"/>
        <w:spacing w:after="0" w:line="240" w:lineRule="auto"/>
        <w:jc w:val="both"/>
        <w:rPr>
          <w:rFonts w:ascii="Titillium Web" w:eastAsia="Times New Roman" w:hAnsi="Titillium Web" w:cs="Times New Roman"/>
          <w:color w:val="000000"/>
          <w:kern w:val="0"/>
          <w:sz w:val="20"/>
          <w:szCs w:val="20"/>
          <w:lang w:eastAsia="tr-TR"/>
          <w14:ligatures w14:val="none"/>
        </w:rPr>
      </w:pPr>
      <w:r w:rsidRPr="000B22F1">
        <w:rPr>
          <w:rFonts w:ascii="Titillium Web" w:eastAsia="Times New Roman" w:hAnsi="Titillium Web" w:cs="Times New Roman"/>
          <w:i/>
          <w:iCs/>
          <w:color w:val="999999"/>
          <w:kern w:val="0"/>
          <w:sz w:val="20"/>
          <w:szCs w:val="20"/>
          <w:bdr w:val="none" w:sz="0" w:space="0" w:color="auto" w:frame="1"/>
          <w:lang w:eastAsia="tr-TR"/>
          <w14:ligatures w14:val="none"/>
        </w:rPr>
        <w:t>14 Ocak 2025 Salı 12:35 tarihinde yayınlandı</w:t>
      </w:r>
    </w:p>
    <w:p w14:paraId="31DC6EAA" w14:textId="77777777" w:rsidR="000B22F1" w:rsidRPr="000B22F1" w:rsidRDefault="000B22F1" w:rsidP="000B22F1">
      <w:pPr>
        <w:shd w:val="clear" w:color="auto" w:fill="FFFFFF"/>
        <w:spacing w:after="0" w:line="338" w:lineRule="atLeast"/>
        <w:jc w:val="both"/>
        <w:rPr>
          <w:rFonts w:ascii="Titillium Web" w:eastAsia="Times New Roman" w:hAnsi="Titillium Web" w:cs="Times New Roman"/>
          <w:color w:val="222222"/>
          <w:kern w:val="0"/>
          <w:sz w:val="23"/>
          <w:szCs w:val="23"/>
          <w:lang w:eastAsia="tr-TR"/>
          <w14:ligatures w14:val="none"/>
        </w:rPr>
      </w:pPr>
      <w:r w:rsidRPr="000B22F1">
        <w:rPr>
          <w:rFonts w:ascii="Titillium Web" w:eastAsia="Times New Roman" w:hAnsi="Titillium Web" w:cs="Times New Roman"/>
          <w:b/>
          <w:bCs/>
          <w:color w:val="222222"/>
          <w:kern w:val="0"/>
          <w:sz w:val="23"/>
          <w:szCs w:val="23"/>
          <w:bdr w:val="none" w:sz="0" w:space="0" w:color="auto" w:frame="1"/>
          <w:lang w:eastAsia="tr-TR"/>
          <w14:ligatures w14:val="none"/>
        </w:rPr>
        <w:t>Kuramsal Temel ve Araştırma Becerisi: </w:t>
      </w:r>
      <w:r w:rsidRPr="000B22F1">
        <w:rPr>
          <w:rFonts w:ascii="Titillium Web" w:eastAsia="Times New Roman" w:hAnsi="Titillium Web" w:cs="Times New Roman"/>
          <w:color w:val="222222"/>
          <w:kern w:val="0"/>
          <w:sz w:val="23"/>
          <w:szCs w:val="23"/>
          <w:lang w:eastAsia="tr-TR"/>
          <w14:ligatures w14:val="none"/>
        </w:rPr>
        <w:t>Öğrencilerin yönetsel, toplumsal, siyasal, çevresel, kentsel ve hukuki konularda edindikleri temel bilgileri, yerel, ulusal ve uluslararası güncel gelişmeleri takip etmekte kullanması ve değerlendirme yapabilme becerisi kazanması.</w:t>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b/>
          <w:bCs/>
          <w:color w:val="222222"/>
          <w:kern w:val="0"/>
          <w:sz w:val="23"/>
          <w:szCs w:val="23"/>
          <w:bdr w:val="none" w:sz="0" w:space="0" w:color="auto" w:frame="1"/>
          <w:lang w:eastAsia="tr-TR"/>
          <w14:ligatures w14:val="none"/>
        </w:rPr>
        <w:t>Yenilikçilik ve Bilgi Çağına Uyum: </w:t>
      </w:r>
      <w:r w:rsidRPr="000B22F1">
        <w:rPr>
          <w:rFonts w:ascii="Titillium Web" w:eastAsia="Times New Roman" w:hAnsi="Titillium Web" w:cs="Times New Roman"/>
          <w:color w:val="222222"/>
          <w:kern w:val="0"/>
          <w:sz w:val="23"/>
          <w:szCs w:val="23"/>
          <w:lang w:eastAsia="tr-TR"/>
          <w14:ligatures w14:val="none"/>
        </w:rPr>
        <w:t>Öğrencilerin ulusal ve uluslararası hızlı değişime uyum sağlayan, yenilikçi ve girişimci bireyler olarak yetiştirilmesi</w:t>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b/>
          <w:bCs/>
          <w:color w:val="222222"/>
          <w:kern w:val="0"/>
          <w:sz w:val="23"/>
          <w:szCs w:val="23"/>
          <w:bdr w:val="none" w:sz="0" w:space="0" w:color="auto" w:frame="1"/>
          <w:lang w:eastAsia="tr-TR"/>
          <w14:ligatures w14:val="none"/>
        </w:rPr>
        <w:t>Bilimsel Değerlendirme ve Etik:</w:t>
      </w:r>
      <w:r w:rsidRPr="000B22F1">
        <w:rPr>
          <w:rFonts w:ascii="Titillium Web" w:eastAsia="Times New Roman" w:hAnsi="Titillium Web" w:cs="Times New Roman"/>
          <w:color w:val="222222"/>
          <w:kern w:val="0"/>
          <w:sz w:val="23"/>
          <w:szCs w:val="23"/>
          <w:lang w:eastAsia="tr-TR"/>
          <w14:ligatures w14:val="none"/>
        </w:rPr>
        <w:t> Öğrencilerin kamu yönetimi disiplinine ait kavramları, verileri ve gelişmeleri evrensel etik değerler ışığında, bilimsel yöntemlerle değerlendirebilme yeteneği kazanması.</w:t>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b/>
          <w:bCs/>
          <w:color w:val="222222"/>
          <w:kern w:val="0"/>
          <w:sz w:val="23"/>
          <w:szCs w:val="23"/>
          <w:bdr w:val="none" w:sz="0" w:space="0" w:color="auto" w:frame="1"/>
          <w:lang w:eastAsia="tr-TR"/>
          <w14:ligatures w14:val="none"/>
        </w:rPr>
        <w:t>Analitik Düşünce ve Sorun Çözme Becerisi: </w:t>
      </w:r>
      <w:r w:rsidRPr="000B22F1">
        <w:rPr>
          <w:rFonts w:ascii="Titillium Web" w:eastAsia="Times New Roman" w:hAnsi="Titillium Web" w:cs="Times New Roman"/>
          <w:color w:val="222222"/>
          <w:kern w:val="0"/>
          <w:sz w:val="23"/>
          <w:szCs w:val="23"/>
          <w:lang w:eastAsia="tr-TR"/>
          <w14:ligatures w14:val="none"/>
        </w:rPr>
        <w:t xml:space="preserve">Öğrencilerin çağdaş gelişmeler ve yenilikler ışığında </w:t>
      </w:r>
      <w:r w:rsidRPr="000B22F1">
        <w:rPr>
          <w:rFonts w:ascii="Titillium Web" w:eastAsia="Times New Roman" w:hAnsi="Titillium Web" w:cs="Times New Roman"/>
          <w:color w:val="222222"/>
          <w:kern w:val="0"/>
          <w:sz w:val="23"/>
          <w:szCs w:val="23"/>
          <w:lang w:eastAsia="tr-TR"/>
          <w14:ligatures w14:val="none"/>
        </w:rPr>
        <w:lastRenderedPageBreak/>
        <w:t>yönetsel, siyasal, çevresel, kentsel ve toplumsal sorunları analiz edebilen, yorumlayan ve alternatif çözümler üretebilen bireyler olarak yetiştirilmesi.</w:t>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color w:val="222222"/>
          <w:kern w:val="0"/>
          <w:sz w:val="23"/>
          <w:szCs w:val="23"/>
          <w:lang w:eastAsia="tr-TR"/>
          <w14:ligatures w14:val="none"/>
        </w:rPr>
        <w:br/>
      </w:r>
      <w:r w:rsidRPr="000B22F1">
        <w:rPr>
          <w:rFonts w:ascii="Titillium Web" w:eastAsia="Times New Roman" w:hAnsi="Titillium Web" w:cs="Times New Roman"/>
          <w:b/>
          <w:bCs/>
          <w:color w:val="222222"/>
          <w:kern w:val="0"/>
          <w:sz w:val="23"/>
          <w:szCs w:val="23"/>
          <w:bdr w:val="none" w:sz="0" w:space="0" w:color="auto" w:frame="1"/>
          <w:lang w:eastAsia="tr-TR"/>
          <w14:ligatures w14:val="none"/>
        </w:rPr>
        <w:t>Kamu Sektörüne Nitelikli Personel Yetiştirme: </w:t>
      </w:r>
      <w:r w:rsidRPr="000B22F1">
        <w:rPr>
          <w:rFonts w:ascii="Titillium Web" w:eastAsia="Times New Roman" w:hAnsi="Titillium Web" w:cs="Times New Roman"/>
          <w:color w:val="222222"/>
          <w:kern w:val="0"/>
          <w:sz w:val="23"/>
          <w:szCs w:val="23"/>
          <w:lang w:eastAsia="tr-TR"/>
          <w14:ligatures w14:val="none"/>
        </w:rPr>
        <w:t>Öğrencilerin kamu sektörünün aradığı nitelikte, teorik ve uygulamalı bilgilerle donanmış, sorumluluk alabilen, çözüm üretebilen adaylar olarak çeşitli kariyer mesleklerinde (kaymakamlık, idari yargı hakimliği, kamu kurum ve kuruluşlarında uzman) istihdam edilebilir nitelikte yetiştirilmesi.</w:t>
      </w:r>
    </w:p>
    <w:p w14:paraId="1537CE41" w14:textId="77777777" w:rsidR="000B22F1" w:rsidRDefault="000B22F1"/>
    <w:sectPr w:rsidR="000B22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Titillium Web">
    <w:charset w:val="A2"/>
    <w:family w:val="auto"/>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6E6"/>
    <w:rsid w:val="00067FB4"/>
    <w:rsid w:val="000B22F1"/>
    <w:rsid w:val="000B7F06"/>
    <w:rsid w:val="001566E6"/>
    <w:rsid w:val="00451860"/>
    <w:rsid w:val="00597ED6"/>
    <w:rsid w:val="005F6B0B"/>
    <w:rsid w:val="00B458D3"/>
    <w:rsid w:val="00F37B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012D"/>
  <w15:chartTrackingRefBased/>
  <w15:docId w15:val="{C3302FAC-7882-470D-9D16-2659A50D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566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566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566E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566E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566E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566E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566E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566E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566E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66E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566E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566E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566E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566E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566E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566E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566E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566E6"/>
    <w:rPr>
      <w:rFonts w:eastAsiaTheme="majorEastAsia" w:cstheme="majorBidi"/>
      <w:color w:val="272727" w:themeColor="text1" w:themeTint="D8"/>
    </w:rPr>
  </w:style>
  <w:style w:type="paragraph" w:styleId="KonuBal">
    <w:name w:val="Title"/>
    <w:basedOn w:val="Normal"/>
    <w:next w:val="Normal"/>
    <w:link w:val="KonuBalChar"/>
    <w:uiPriority w:val="10"/>
    <w:qFormat/>
    <w:rsid w:val="001566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566E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566E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566E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566E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566E6"/>
    <w:rPr>
      <w:i/>
      <w:iCs/>
      <w:color w:val="404040" w:themeColor="text1" w:themeTint="BF"/>
    </w:rPr>
  </w:style>
  <w:style w:type="paragraph" w:styleId="ListeParagraf">
    <w:name w:val="List Paragraph"/>
    <w:basedOn w:val="Normal"/>
    <w:uiPriority w:val="34"/>
    <w:qFormat/>
    <w:rsid w:val="001566E6"/>
    <w:pPr>
      <w:ind w:left="720"/>
      <w:contextualSpacing/>
    </w:pPr>
  </w:style>
  <w:style w:type="character" w:styleId="GlVurgulama">
    <w:name w:val="Intense Emphasis"/>
    <w:basedOn w:val="VarsaylanParagrafYazTipi"/>
    <w:uiPriority w:val="21"/>
    <w:qFormat/>
    <w:rsid w:val="001566E6"/>
    <w:rPr>
      <w:i/>
      <w:iCs/>
      <w:color w:val="0F4761" w:themeColor="accent1" w:themeShade="BF"/>
    </w:rPr>
  </w:style>
  <w:style w:type="paragraph" w:styleId="GlAlnt">
    <w:name w:val="Intense Quote"/>
    <w:basedOn w:val="Normal"/>
    <w:next w:val="Normal"/>
    <w:link w:val="GlAlntChar"/>
    <w:uiPriority w:val="30"/>
    <w:qFormat/>
    <w:rsid w:val="001566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566E6"/>
    <w:rPr>
      <w:i/>
      <w:iCs/>
      <w:color w:val="0F4761" w:themeColor="accent1" w:themeShade="BF"/>
    </w:rPr>
  </w:style>
  <w:style w:type="character" w:styleId="GlBavuru">
    <w:name w:val="Intense Reference"/>
    <w:basedOn w:val="VarsaylanParagrafYazTipi"/>
    <w:uiPriority w:val="32"/>
    <w:qFormat/>
    <w:rsid w:val="001566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921</Words>
  <Characters>5759</Characters>
  <Application>Microsoft Office Word</Application>
  <DocSecurity>0</DocSecurity>
  <Lines>117</Lines>
  <Paragraphs>48</Paragraphs>
  <ScaleCrop>false</ScaleCrop>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Arş. Gör. Fatmanur AKSÖZ</dc:creator>
  <cp:keywords/>
  <dc:description/>
  <cp:lastModifiedBy>Arş. Gör. Fatmanur AKSÖZ</cp:lastModifiedBy>
  <cp:revision>2</cp:revision>
  <dcterms:created xsi:type="dcterms:W3CDTF">2025-10-03T06:35:00Z</dcterms:created>
  <dcterms:modified xsi:type="dcterms:W3CDTF">2025-10-03T06:38:00Z</dcterms:modified>
</cp:coreProperties>
</file>